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BFDE" w14:textId="77777777" w:rsidR="00AF07BA" w:rsidRPr="00AF07BA" w:rsidRDefault="00AF07BA">
      <w:pPr>
        <w:rPr>
          <w:color w:val="EE0000"/>
          <w:sz w:val="52"/>
          <w:szCs w:val="52"/>
        </w:rPr>
      </w:pPr>
    </w:p>
    <w:p w14:paraId="5A6D7AAC" w14:textId="3328572E" w:rsidR="00AF07BA" w:rsidRPr="00C35FCC" w:rsidRDefault="00AF07BA">
      <w:pPr>
        <w:rPr>
          <w:i/>
          <w:iCs/>
          <w:color w:val="EE0000"/>
          <w:sz w:val="52"/>
          <w:szCs w:val="52"/>
        </w:rPr>
      </w:pPr>
      <w:r w:rsidRPr="00C35FCC">
        <w:rPr>
          <w:i/>
          <w:iCs/>
          <w:color w:val="EE0000"/>
          <w:sz w:val="52"/>
          <w:szCs w:val="52"/>
        </w:rPr>
        <w:t xml:space="preserve">La troisième </w:t>
      </w:r>
      <w:r w:rsidR="00C35FCC">
        <w:rPr>
          <w:i/>
          <w:iCs/>
          <w:color w:val="EE0000"/>
          <w:sz w:val="52"/>
          <w:szCs w:val="52"/>
        </w:rPr>
        <w:t>R</w:t>
      </w:r>
      <w:r w:rsidR="00DC21D4" w:rsidRPr="00C35FCC">
        <w:rPr>
          <w:i/>
          <w:iCs/>
          <w:color w:val="EE0000"/>
          <w:sz w:val="52"/>
          <w:szCs w:val="52"/>
        </w:rPr>
        <w:t>h</w:t>
      </w:r>
      <w:r w:rsidRPr="00C35FCC">
        <w:rPr>
          <w:i/>
          <w:iCs/>
          <w:color w:val="EE0000"/>
          <w:sz w:val="52"/>
          <w:szCs w:val="52"/>
        </w:rPr>
        <w:t>apsodie hongroise</w:t>
      </w:r>
    </w:p>
    <w:p w14:paraId="2F77DC01" w14:textId="64F0B6FE" w:rsidR="00AF07BA" w:rsidRPr="00AF07BA" w:rsidRDefault="00AF07BA">
      <w:pPr>
        <w:rPr>
          <w:b/>
          <w:bCs/>
          <w:i/>
          <w:iCs/>
        </w:rPr>
      </w:pPr>
      <w:r>
        <w:t xml:space="preserve"> </w:t>
      </w:r>
      <w:proofErr w:type="gramStart"/>
      <w:r w:rsidRPr="00AF07BA">
        <w:rPr>
          <w:b/>
          <w:bCs/>
          <w:i/>
          <w:iCs/>
        </w:rPr>
        <w:t>par</w:t>
      </w:r>
      <w:proofErr w:type="gramEnd"/>
      <w:r w:rsidRPr="00AF07BA">
        <w:rPr>
          <w:b/>
          <w:bCs/>
          <w:i/>
          <w:iCs/>
        </w:rPr>
        <w:t xml:space="preserve"> Paul Hubert des Mesnards Editions Marinière 2017</w:t>
      </w:r>
    </w:p>
    <w:p w14:paraId="40307CC6" w14:textId="77777777" w:rsidR="00AF07BA" w:rsidRDefault="00AF07BA"/>
    <w:p w14:paraId="7F59BFD6" w14:textId="77777777" w:rsidR="00AF07BA" w:rsidRDefault="00AF07BA"/>
    <w:p w14:paraId="4403937A" w14:textId="1F2F9452" w:rsidR="004A35C3" w:rsidRDefault="00AF07BA" w:rsidP="00AF07BA">
      <w:pPr>
        <w:jc w:val="both"/>
      </w:pPr>
      <w:r>
        <w:t>C’est donc une pièce d’inspiration tzigane. La musique tzigane est reconnaissable à plusieurs</w:t>
      </w:r>
      <w:r>
        <w:br/>
        <w:t>particularités. La mélodie d’abord, qui fait un usage intensif de l’intervalle dit de « seconde</w:t>
      </w:r>
      <w:r>
        <w:br/>
        <w:t>augmentée » (par exemple do – ré dièse) qui donne un parfum oriental. Puis la formule qui</w:t>
      </w:r>
      <w:r>
        <w:br/>
        <w:t xml:space="preserve">rythme les fins de phrase (longue - silence - brève - longue), appelée « cadence </w:t>
      </w:r>
      <w:proofErr w:type="spellStart"/>
      <w:r>
        <w:t>bokazo</w:t>
      </w:r>
      <w:proofErr w:type="spellEnd"/>
      <w:r>
        <w:t> », du</w:t>
      </w:r>
      <w:r>
        <w:br/>
        <w:t>nom d’un mouvement tournant des chevilles du danseur. Enfin, il y a les instruments typiques de</w:t>
      </w:r>
      <w:r>
        <w:br/>
        <w:t>l’orchestre tzigane dont Liszt reproduit les effets au piano : le violon, bien sûr, souvent un peu</w:t>
      </w:r>
      <w:r>
        <w:br/>
        <w:t>plaintif, la clarinette, la contrebasse et surtout le cymbalum, instrument traditionnel d’Europe</w:t>
      </w:r>
      <w:r>
        <w:br/>
        <w:t>Centrale. Imaginez un piano dont on a retiré le clavier, la caisse, le couvercle, les pieds, les</w:t>
      </w:r>
      <w:r>
        <w:br/>
        <w:t>pédales ; ce sont des cordes métalliques tendues sur une table d’harmonie en bois, posée sur un</w:t>
      </w:r>
      <w:r>
        <w:br/>
        <w:t>support, que l’on frappe avec des baguettes recouvertes de feutre aux extrémités.</w:t>
      </w:r>
      <w:r>
        <w:br/>
        <w:t>Cette pièce commence par un air sombre, dans le grave, comme joué par une contrebasse ; il est</w:t>
      </w:r>
      <w:r>
        <w:br/>
        <w:t>repris dans le médium avec un timbre de clarinette. Après cela, on entend le violon plaintif dans</w:t>
      </w:r>
      <w:r>
        <w:br/>
        <w:t>un festival de secondes augmentées. Retour du thème du début encore plus sombre, puis les</w:t>
      </w:r>
      <w:r>
        <w:br/>
        <w:t>secondes augmentées viennent s’y superposer, et à la fin la musique s’évapore dans une</w:t>
      </w:r>
      <w:r>
        <w:br/>
        <w:t>ambiance de tristesse.</w:t>
      </w:r>
    </w:p>
    <w:sectPr w:rsidR="004A3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7BA"/>
    <w:rsid w:val="00056E58"/>
    <w:rsid w:val="001820E5"/>
    <w:rsid w:val="004A35C3"/>
    <w:rsid w:val="00AF07BA"/>
    <w:rsid w:val="00BE07E5"/>
    <w:rsid w:val="00C35FCC"/>
    <w:rsid w:val="00DC21D4"/>
    <w:rsid w:val="00E2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A545"/>
  <w15:chartTrackingRefBased/>
  <w15:docId w15:val="{DBA12ED1-7E6F-4455-AB63-67E81672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F0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0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0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0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0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0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0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0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0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0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0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0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07B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07B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07B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07B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07B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07B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0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F0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0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F0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0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F07B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07B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F07B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0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07B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07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Jean-Francois Marmey</dc:creator>
  <cp:keywords/>
  <dc:description/>
  <cp:lastModifiedBy>Jean-Francois Marmey</cp:lastModifiedBy>
  <cp:revision>2</cp:revision>
  <cp:lastPrinted>2026-08-31T15:42:00Z</cp:lastPrinted>
  <dcterms:created xsi:type="dcterms:W3CDTF">2026-08-31T15:46:00Z</dcterms:created>
  <dcterms:modified xsi:type="dcterms:W3CDTF">2026-08-31T15:46:00Z</dcterms:modified>
</cp:coreProperties>
</file>